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5 Porquês — análise de causa raiz</w:t>
      </w:r>
    </w:p>
    <w:p>
      <w:pPr>
        <w:spacing w:after="60"/>
      </w:pPr>
      <w:r>
        <w:rPr>
          <w:b/>
          <w:sz w:val="20"/>
        </w:rPr>
        <w:t xml:space="preserve">Problema (com número):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 pela análise: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Participantes: </w:t>
      </w:r>
      <w:r>
        <w:rPr>
          <w:sz w:val="20"/>
        </w:rPr>
        <w:t>______________________________________________</w:t>
      </w:r>
    </w:p>
    <w:p>
      <w:pPr>
        <w:spacing w:after="60"/>
      </w:pPr>
      <w:r>
        <w:rPr>
          <w:b/>
          <w:sz w:val="20"/>
        </w:rPr>
        <w:t xml:space="preserve">Data: </w:t>
      </w:r>
      <w:r>
        <w:rPr>
          <w:sz w:val="20"/>
        </w:rPr>
        <w:t>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63"/>
        <w:gridCol w:w="3563"/>
        <w:gridCol w:w="3563"/>
        <w:gridCol w:w="3563"/>
      </w:tblGrid>
      <w:tr>
        <w:trPr>
          <w:tblHeader w:val="true"/>
        </w:trPr>
        <w:tc>
          <w:tcPr>
            <w:tcW w:type="dxa" w:w="1250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Nível</w:t>
            </w:r>
          </w:p>
        </w:tc>
        <w:tc>
          <w:tcPr>
            <w:tcW w:type="dxa" w:w="4251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Pergunta</w:t>
            </w:r>
          </w:p>
        </w:tc>
        <w:tc>
          <w:tcPr>
            <w:tcW w:type="dxa" w:w="5001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Resposta</w:t>
            </w:r>
          </w:p>
        </w:tc>
        <w:tc>
          <w:tcPr>
            <w:tcW w:type="dxa" w:w="3751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Evidência</w:t>
            </w:r>
          </w:p>
        </w:tc>
      </w:tr>
      <w:tr>
        <w:tc>
          <w:tcPr>
            <w:tcW w:type="dxa" w:w="1250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1</w:t>
            </w:r>
          </w:p>
        </w:tc>
        <w:tc>
          <w:tcPr>
            <w:tcW w:type="dxa" w:w="4251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Por que 6,2% dos pedidos são devolvidos?</w:t>
            </w:r>
          </w:p>
        </w:tc>
        <w:tc>
          <w:tcPr>
            <w:tcW w:type="dxa" w:w="5001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Porque saem com item errado na separação</w:t>
            </w:r>
          </w:p>
        </w:tc>
        <w:tc>
          <w:tcPr>
            <w:tcW w:type="dxa" w:w="3751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Registro de devolução: 84 de 91 casos por item trocado</w:t>
            </w:r>
          </w:p>
        </w:tc>
      </w:tr>
      <w:tr>
        <w:tc>
          <w:tcPr>
            <w:tcW w:type="dxa" w:w="1250"/>
          </w:tcPr>
          <w:p>
            <w:r>
              <w:rPr>
                <w:sz w:val="20"/>
              </w:rPr>
            </w:r>
          </w:p>
        </w:tc>
        <w:tc>
          <w:tcPr>
            <w:tcW w:type="dxa" w:w="4251"/>
          </w:tcPr>
          <w:p>
            <w:r>
              <w:rPr>
                <w:sz w:val="20"/>
              </w:rPr>
            </w:r>
          </w:p>
        </w:tc>
        <w:tc>
          <w:tcPr>
            <w:tcW w:type="dxa" w:w="5001"/>
          </w:tcPr>
          <w:p>
            <w:r>
              <w:rPr>
                <w:sz w:val="20"/>
              </w:rPr>
            </w:r>
          </w:p>
        </w:tc>
        <w:tc>
          <w:tcPr>
            <w:tcW w:type="dxa" w:w="375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50"/>
          </w:tcPr>
          <w:p>
            <w:r>
              <w:rPr>
                <w:sz w:val="20"/>
              </w:rPr>
            </w:r>
          </w:p>
        </w:tc>
        <w:tc>
          <w:tcPr>
            <w:tcW w:type="dxa" w:w="4251"/>
          </w:tcPr>
          <w:p>
            <w:r>
              <w:rPr>
                <w:sz w:val="20"/>
              </w:rPr>
            </w:r>
          </w:p>
        </w:tc>
        <w:tc>
          <w:tcPr>
            <w:tcW w:type="dxa" w:w="5001"/>
          </w:tcPr>
          <w:p>
            <w:r>
              <w:rPr>
                <w:sz w:val="20"/>
              </w:rPr>
            </w:r>
          </w:p>
        </w:tc>
        <w:tc>
          <w:tcPr>
            <w:tcW w:type="dxa" w:w="375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50"/>
          </w:tcPr>
          <w:p>
            <w:r>
              <w:rPr>
                <w:sz w:val="20"/>
              </w:rPr>
            </w:r>
          </w:p>
        </w:tc>
        <w:tc>
          <w:tcPr>
            <w:tcW w:type="dxa" w:w="4251"/>
          </w:tcPr>
          <w:p>
            <w:r>
              <w:rPr>
                <w:sz w:val="20"/>
              </w:rPr>
            </w:r>
          </w:p>
        </w:tc>
        <w:tc>
          <w:tcPr>
            <w:tcW w:type="dxa" w:w="5001"/>
          </w:tcPr>
          <w:p>
            <w:r>
              <w:rPr>
                <w:sz w:val="20"/>
              </w:rPr>
            </w:r>
          </w:p>
        </w:tc>
        <w:tc>
          <w:tcPr>
            <w:tcW w:type="dxa" w:w="375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250"/>
          </w:tcPr>
          <w:p>
            <w:r>
              <w:rPr>
                <w:sz w:val="20"/>
              </w:rPr>
            </w:r>
          </w:p>
        </w:tc>
        <w:tc>
          <w:tcPr>
            <w:tcW w:type="dxa" w:w="4251"/>
          </w:tcPr>
          <w:p>
            <w:r>
              <w:rPr>
                <w:sz w:val="20"/>
              </w:rPr>
            </w:r>
          </w:p>
        </w:tc>
        <w:tc>
          <w:tcPr>
            <w:tcW w:type="dxa" w:w="5001"/>
          </w:tcPr>
          <w:p>
            <w:r>
              <w:rPr>
                <w:sz w:val="20"/>
              </w:rPr>
            </w:r>
          </w:p>
        </w:tc>
        <w:tc>
          <w:tcPr>
            <w:tcW w:type="dxa" w:w="3751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Toda resposta precisa de uma evidência. Nível sem evidência é hipótese: marque como tal antes de seguir, ou pare e busque o dado.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