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Coordenação Pedagógica</w:t>
      </w:r>
    </w:p>
    <w:p>
      <w:pPr>
        <w:spacing w:after="60"/>
      </w:pPr>
      <w:r>
        <w:rPr>
          <w:b/>
          <w:sz w:val="20"/>
        </w:rPr>
        <w:t xml:space="preserve">Escola: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Ano letivo: </w:t>
      </w:r>
      <w:r>
        <w:rPr>
          <w:sz w:val="20"/>
        </w:rPr>
        <w:t>______________</w:t>
      </w:r>
    </w:p>
    <w:p>
      <w:pPr>
        <w:spacing w:after="60"/>
      </w:pPr>
      <w:r>
        <w:rPr>
          <w:b/>
          <w:sz w:val="20"/>
        </w:rPr>
        <w:t xml:space="preserve">Segmento / turma: </w:t>
      </w:r>
      <w:r>
        <w:rPr>
          <w:sz w:val="20"/>
        </w:rPr>
        <w:t>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Meta / objetivo</w:t>
            </w:r>
          </w:p>
        </w:tc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Ação</w:t>
            </w:r>
          </w:p>
        </w:tc>
        <w:tc>
          <w:tcPr>
            <w:tcW w:type="dxa" w:w="271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Estratégia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Responsável</w:t>
            </w:r>
          </w:p>
        </w:tc>
        <w:tc>
          <w:tcPr>
            <w:tcW w:type="dxa" w:w="135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Prazo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Recursos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 avaliar</w:t>
            </w:r>
          </w:p>
        </w:tc>
      </w:tr>
      <w:tr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Elevar de 40% para 70% os alunos do 5º ano no nível adequado em leitura</w:t>
            </w:r>
          </w:p>
        </w:tc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Reorganizar o horário para 30 min diários de leitura dirigida</w:t>
            </w:r>
          </w:p>
        </w:tc>
        <w:tc>
          <w:tcPr>
            <w:tcW w:type="dxa" w:w="271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Primeiro tempo da manhã, com acervo separado por nível de fluência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Renata Alves, coordenadora pedagógica</w:t>
            </w:r>
          </w:p>
        </w:tc>
        <w:tc>
          <w:tcPr>
            <w:tcW w:type="dxa" w:w="135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Implantar até 22/09, avaliar em 28/11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Acervo já existente na sala de leitura; 2h de HTPC para organizar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Sondagem de fluência aplicada em setembro e reaplicada em novembro</w:t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